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51D3" w14:textId="7AED2583" w:rsidR="00053A70" w:rsidRPr="00BE7F56" w:rsidRDefault="009B2A0F" w:rsidP="00053A70">
      <w:pPr>
        <w:pStyle w:val="Head81"/>
      </w:pPr>
      <w:bookmarkStart w:id="0" w:name="_Toc494372491"/>
      <w:bookmarkStart w:id="1" w:name="_GoBack"/>
      <w:bookmarkEnd w:id="1"/>
      <w:r>
        <w:t>Contract</w:t>
      </w:r>
      <w:r w:rsidR="00053A70" w:rsidRPr="00BE7F56">
        <w:t xml:space="preserve"> Award</w:t>
      </w:r>
      <w:bookmarkEnd w:id="0"/>
      <w:r>
        <w:t xml:space="preserve"> Notice</w:t>
      </w:r>
    </w:p>
    <w:p w14:paraId="238C4936" w14:textId="77777777" w:rsidR="00053A70" w:rsidRPr="00EE520A" w:rsidRDefault="00053A70" w:rsidP="00053A70">
      <w:pPr>
        <w:rPr>
          <w:color w:val="000000" w:themeColor="text1"/>
        </w:rPr>
      </w:pPr>
      <w:r w:rsidRPr="00BE7F56">
        <w:rPr>
          <w:b/>
          <w:color w:val="000000" w:themeColor="text1"/>
        </w:rPr>
        <w:t>Purchaser</w:t>
      </w:r>
      <w:r w:rsidRPr="00EE520A">
        <w:rPr>
          <w:b/>
          <w:color w:val="000000" w:themeColor="text1"/>
        </w:rPr>
        <w:t xml:space="preserve">: </w:t>
      </w:r>
      <w:r w:rsidR="003B690E" w:rsidRPr="00EE520A">
        <w:rPr>
          <w:color w:val="000000" w:themeColor="text1"/>
        </w:rPr>
        <w:t>Office for Information Technologies and Electronic Government</w:t>
      </w:r>
    </w:p>
    <w:p w14:paraId="57E152CA" w14:textId="77777777" w:rsidR="00053A70" w:rsidRPr="00EE520A" w:rsidRDefault="00053A70" w:rsidP="00053A70">
      <w:pPr>
        <w:rPr>
          <w:bCs/>
          <w:iCs/>
          <w:color w:val="000000" w:themeColor="text1"/>
        </w:rPr>
      </w:pPr>
      <w:r w:rsidRPr="00EE520A">
        <w:rPr>
          <w:b/>
          <w:color w:val="000000" w:themeColor="text1"/>
        </w:rPr>
        <w:t>Project:</w:t>
      </w:r>
      <w:r w:rsidRPr="00EE520A">
        <w:rPr>
          <w:b/>
          <w:bCs/>
          <w:iCs/>
          <w:color w:val="000000" w:themeColor="text1"/>
        </w:rPr>
        <w:t xml:space="preserve"> </w:t>
      </w:r>
      <w:r w:rsidR="003B690E" w:rsidRPr="00EE520A">
        <w:rPr>
          <w:bCs/>
          <w:iCs/>
          <w:color w:val="000000" w:themeColor="text1"/>
        </w:rPr>
        <w:t>Enabling Digital Governance Project</w:t>
      </w:r>
    </w:p>
    <w:p w14:paraId="7A31F5BB" w14:textId="05240DA8" w:rsidR="00053A70" w:rsidRPr="00EE520A" w:rsidRDefault="00053A70" w:rsidP="00053A70">
      <w:pPr>
        <w:rPr>
          <w:b/>
          <w:color w:val="000000" w:themeColor="text1"/>
        </w:rPr>
      </w:pPr>
      <w:r w:rsidRPr="00EE520A">
        <w:rPr>
          <w:b/>
          <w:iCs/>
          <w:color w:val="000000" w:themeColor="text1"/>
        </w:rPr>
        <w:t>Contract title</w:t>
      </w:r>
      <w:r w:rsidRPr="00EE520A">
        <w:rPr>
          <w:b/>
          <w:color w:val="000000" w:themeColor="text1"/>
        </w:rPr>
        <w:t xml:space="preserve">: </w:t>
      </w:r>
      <w:r w:rsidR="00F91752" w:rsidRPr="00F91752">
        <w:rPr>
          <w:color w:val="000000" w:themeColor="text1"/>
        </w:rPr>
        <w:t>Connectivity for eGovernment</w:t>
      </w:r>
    </w:p>
    <w:p w14:paraId="69AD0BC7" w14:textId="77777777" w:rsidR="00053A70" w:rsidRPr="00EE520A" w:rsidRDefault="00053A70" w:rsidP="00053A70">
      <w:pPr>
        <w:ind w:right="-540"/>
        <w:rPr>
          <w:color w:val="000000" w:themeColor="text1"/>
        </w:rPr>
      </w:pPr>
      <w:r w:rsidRPr="00EE520A">
        <w:rPr>
          <w:b/>
          <w:color w:val="000000" w:themeColor="text1"/>
        </w:rPr>
        <w:t xml:space="preserve">Country: </w:t>
      </w:r>
      <w:r w:rsidR="003B690E" w:rsidRPr="00EE520A">
        <w:rPr>
          <w:color w:val="000000" w:themeColor="text1"/>
        </w:rPr>
        <w:t xml:space="preserve">Republic of </w:t>
      </w:r>
      <w:r w:rsidR="009F323B" w:rsidRPr="00EE520A">
        <w:rPr>
          <w:color w:val="000000" w:themeColor="text1"/>
        </w:rPr>
        <w:t>Serbia</w:t>
      </w:r>
    </w:p>
    <w:p w14:paraId="2EA9D372" w14:textId="77777777" w:rsidR="00053A70" w:rsidRPr="00EE520A" w:rsidRDefault="009F323B" w:rsidP="00053A70">
      <w:pPr>
        <w:rPr>
          <w:color w:val="000000" w:themeColor="text1"/>
        </w:rPr>
      </w:pPr>
      <w:r w:rsidRPr="00EE520A">
        <w:rPr>
          <w:b/>
          <w:noProof/>
          <w:color w:val="000000" w:themeColor="text1"/>
        </w:rPr>
        <w:t>Loan No.</w:t>
      </w:r>
      <w:r w:rsidR="00053A70" w:rsidRPr="00EE520A">
        <w:rPr>
          <w:b/>
          <w:noProof/>
          <w:color w:val="000000" w:themeColor="text1"/>
        </w:rPr>
        <w:t>:</w:t>
      </w:r>
      <w:r w:rsidRPr="00EE520A">
        <w:rPr>
          <w:color w:val="000000" w:themeColor="text1"/>
        </w:rPr>
        <w:t xml:space="preserve"> 8947-YF</w:t>
      </w:r>
    </w:p>
    <w:p w14:paraId="44218372" w14:textId="5C7A30CB" w:rsidR="00053A70" w:rsidRDefault="00053A70" w:rsidP="00053A70">
      <w:pPr>
        <w:rPr>
          <w:color w:val="000000" w:themeColor="text1"/>
        </w:rPr>
      </w:pPr>
      <w:proofErr w:type="gramStart"/>
      <w:r w:rsidRPr="00EE520A">
        <w:rPr>
          <w:b/>
          <w:color w:val="000000" w:themeColor="text1"/>
        </w:rPr>
        <w:t>RFB  No</w:t>
      </w:r>
      <w:proofErr w:type="gramEnd"/>
      <w:r w:rsidRPr="00EE520A">
        <w:rPr>
          <w:b/>
          <w:color w:val="000000" w:themeColor="text1"/>
        </w:rPr>
        <w:t xml:space="preserve">: </w:t>
      </w:r>
      <w:r w:rsidR="009F323B" w:rsidRPr="00EE520A">
        <w:rPr>
          <w:color w:val="000000" w:themeColor="text1"/>
        </w:rPr>
        <w:t>SER-EDGE-RFB-</w:t>
      </w:r>
      <w:r w:rsidR="00F91752">
        <w:rPr>
          <w:color w:val="000000" w:themeColor="text1"/>
        </w:rPr>
        <w:t>G</w:t>
      </w:r>
      <w:r w:rsidR="009F323B" w:rsidRPr="00EE520A">
        <w:rPr>
          <w:color w:val="000000" w:themeColor="text1"/>
        </w:rPr>
        <w:t>-</w:t>
      </w:r>
      <w:r w:rsidR="003E3733">
        <w:rPr>
          <w:color w:val="000000" w:themeColor="text1"/>
        </w:rPr>
        <w:t>2</w:t>
      </w:r>
      <w:r w:rsidR="00F91752">
        <w:rPr>
          <w:color w:val="000000" w:themeColor="text1"/>
        </w:rPr>
        <w:t>0</w:t>
      </w:r>
      <w:r w:rsidR="009F323B" w:rsidRPr="00EE520A">
        <w:rPr>
          <w:color w:val="000000" w:themeColor="text1"/>
        </w:rPr>
        <w:t>-</w:t>
      </w:r>
      <w:r w:rsidR="00F46915">
        <w:rPr>
          <w:color w:val="000000" w:themeColor="text1"/>
        </w:rPr>
        <w:t>1</w:t>
      </w:r>
      <w:r w:rsidR="00F91752">
        <w:rPr>
          <w:color w:val="000000" w:themeColor="text1"/>
        </w:rPr>
        <w:t>7-2</w:t>
      </w:r>
    </w:p>
    <w:p w14:paraId="56AEBC68" w14:textId="16BFD8C0" w:rsidR="009B2A0F" w:rsidRPr="009B2A0F" w:rsidRDefault="009B2A0F" w:rsidP="00053A70">
      <w:pPr>
        <w:rPr>
          <w:bCs/>
          <w:color w:val="000000" w:themeColor="text1"/>
        </w:rPr>
      </w:pPr>
      <w:r w:rsidRPr="009B2A0F">
        <w:rPr>
          <w:b/>
          <w:color w:val="000000" w:themeColor="text1"/>
        </w:rPr>
        <w:t xml:space="preserve">Procurement Method: </w:t>
      </w:r>
      <w:r w:rsidRPr="009B2A0F">
        <w:rPr>
          <w:bCs/>
          <w:color w:val="000000" w:themeColor="text1"/>
        </w:rPr>
        <w:t>Request for Bids (RFB)</w:t>
      </w:r>
    </w:p>
    <w:p w14:paraId="1E150CCD" w14:textId="77777777" w:rsidR="009B2A0F" w:rsidRDefault="009B2A0F" w:rsidP="009B2A0F">
      <w:pPr>
        <w:pStyle w:val="BodyTextIndent"/>
        <w:spacing w:before="240" w:after="240"/>
        <w:ind w:left="0" w:right="288"/>
        <w:rPr>
          <w:iCs/>
        </w:rPr>
      </w:pPr>
    </w:p>
    <w:p w14:paraId="4420F725" w14:textId="370D8E33" w:rsidR="00053A70" w:rsidRPr="00BE7F56" w:rsidRDefault="00053A70" w:rsidP="009B2A0F">
      <w:pPr>
        <w:pStyle w:val="BodyTextIndent"/>
        <w:spacing w:before="240" w:after="240"/>
        <w:ind w:left="0" w:right="288"/>
        <w:rPr>
          <w:b/>
          <w:iCs/>
        </w:rPr>
      </w:pPr>
      <w:r w:rsidRPr="00BE7F56">
        <w:rPr>
          <w:b/>
          <w:iCs/>
        </w:rPr>
        <w:t>The successful Bidder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053A70" w:rsidRPr="00BE7F56" w14:paraId="3F31040A" w14:textId="77777777" w:rsidTr="00D34FF6">
        <w:tc>
          <w:tcPr>
            <w:tcW w:w="2405" w:type="dxa"/>
            <w:shd w:val="clear" w:color="auto" w:fill="D5DCE4" w:themeFill="text2" w:themeFillTint="33"/>
          </w:tcPr>
          <w:p w14:paraId="3FB631AA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Name:</w:t>
            </w:r>
          </w:p>
        </w:tc>
        <w:tc>
          <w:tcPr>
            <w:tcW w:w="6662" w:type="dxa"/>
            <w:vAlign w:val="center"/>
          </w:tcPr>
          <w:p w14:paraId="4B9C1DD3" w14:textId="7640CB40" w:rsidR="00053A70" w:rsidRPr="006C574B" w:rsidRDefault="00DD2C42" w:rsidP="00DD2C42">
            <w:pPr>
              <w:pStyle w:val="BodyTextIndent"/>
              <w:spacing w:before="120" w:after="120"/>
              <w:ind w:left="0"/>
              <w:jc w:val="left"/>
              <w:rPr>
                <w:iCs/>
              </w:rPr>
            </w:pPr>
            <w:proofErr w:type="spellStart"/>
            <w:r w:rsidRPr="006C574B">
              <w:rPr>
                <w:iCs/>
              </w:rPr>
              <w:t>Asseco</w:t>
            </w:r>
            <w:proofErr w:type="spellEnd"/>
            <w:r w:rsidRPr="006C574B">
              <w:rPr>
                <w:iCs/>
              </w:rPr>
              <w:t xml:space="preserve"> SEE, doo Beograd, Serbia </w:t>
            </w:r>
          </w:p>
        </w:tc>
      </w:tr>
      <w:tr w:rsidR="00053A70" w:rsidRPr="00BE7F56" w14:paraId="6E4959F4" w14:textId="77777777" w:rsidTr="00D34FF6">
        <w:tc>
          <w:tcPr>
            <w:tcW w:w="2405" w:type="dxa"/>
            <w:shd w:val="clear" w:color="auto" w:fill="D5DCE4" w:themeFill="text2" w:themeFillTint="33"/>
          </w:tcPr>
          <w:p w14:paraId="5674CC0C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Address:</w:t>
            </w:r>
          </w:p>
        </w:tc>
        <w:tc>
          <w:tcPr>
            <w:tcW w:w="6662" w:type="dxa"/>
            <w:vAlign w:val="center"/>
          </w:tcPr>
          <w:p w14:paraId="59C4CF16" w14:textId="2EC24DD6" w:rsidR="00053A70" w:rsidRPr="006C574B" w:rsidRDefault="00277AF9" w:rsidP="00277AF9">
            <w:pPr>
              <w:pStyle w:val="BodyTextIndent"/>
              <w:spacing w:before="120" w:after="120"/>
              <w:ind w:left="0"/>
              <w:jc w:val="left"/>
              <w:rPr>
                <w:iCs/>
              </w:rPr>
            </w:pPr>
            <w:proofErr w:type="spellStart"/>
            <w:r w:rsidRPr="006C574B">
              <w:rPr>
                <w:iCs/>
              </w:rPr>
              <w:t>Milutina</w:t>
            </w:r>
            <w:proofErr w:type="spellEnd"/>
            <w:r w:rsidRPr="006C574B">
              <w:rPr>
                <w:iCs/>
              </w:rPr>
              <w:t xml:space="preserve"> </w:t>
            </w:r>
            <w:proofErr w:type="spellStart"/>
            <w:r w:rsidRPr="006C574B">
              <w:rPr>
                <w:iCs/>
              </w:rPr>
              <w:t>Milankovica</w:t>
            </w:r>
            <w:proofErr w:type="spellEnd"/>
            <w:r w:rsidRPr="006C574B">
              <w:rPr>
                <w:iCs/>
              </w:rPr>
              <w:t xml:space="preserve"> 19g, Belgrade, Serbia</w:t>
            </w:r>
          </w:p>
        </w:tc>
      </w:tr>
      <w:tr w:rsidR="00053A70" w:rsidRPr="00BE7F56" w14:paraId="300CF2AC" w14:textId="77777777" w:rsidTr="00D34FF6">
        <w:tc>
          <w:tcPr>
            <w:tcW w:w="2405" w:type="dxa"/>
            <w:shd w:val="clear" w:color="auto" w:fill="D5DCE4" w:themeFill="text2" w:themeFillTint="33"/>
          </w:tcPr>
          <w:p w14:paraId="0F0CD31D" w14:textId="77777777" w:rsidR="00053A70" w:rsidRPr="00BE7F56" w:rsidRDefault="00053A70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 w:rsidRPr="00BE7F56">
              <w:rPr>
                <w:b/>
                <w:iCs/>
              </w:rPr>
              <w:t>Contract price:</w:t>
            </w:r>
          </w:p>
        </w:tc>
        <w:tc>
          <w:tcPr>
            <w:tcW w:w="6662" w:type="dxa"/>
            <w:vAlign w:val="center"/>
          </w:tcPr>
          <w:p w14:paraId="7A0BC18B" w14:textId="7E9F1F72" w:rsidR="003E3733" w:rsidRPr="006C574B" w:rsidRDefault="00F91752" w:rsidP="00277AF9">
            <w:pPr>
              <w:pStyle w:val="BodyTextIndent"/>
              <w:spacing w:before="120" w:after="120"/>
              <w:ind w:left="0"/>
              <w:jc w:val="left"/>
              <w:rPr>
                <w:iCs/>
              </w:rPr>
            </w:pPr>
            <w:r w:rsidRPr="00F91752">
              <w:t>USD 2,605,241.58 including VAT (USD 2,566,162.96 excluding VAT) and EUR 880,627.41 including VAT (EUR 867,418 excluding VAT)</w:t>
            </w:r>
          </w:p>
        </w:tc>
      </w:tr>
      <w:tr w:rsidR="009B2A0F" w:rsidRPr="00BE7F56" w14:paraId="5760727A" w14:textId="77777777" w:rsidTr="00D34FF6">
        <w:tc>
          <w:tcPr>
            <w:tcW w:w="2405" w:type="dxa"/>
            <w:shd w:val="clear" w:color="auto" w:fill="D5DCE4" w:themeFill="text2" w:themeFillTint="33"/>
          </w:tcPr>
          <w:p w14:paraId="48DE6CF5" w14:textId="26B3BB27" w:rsidR="009B2A0F" w:rsidRPr="00BE7F56" w:rsidRDefault="009B2A0F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Contract duration</w:t>
            </w:r>
            <w:r w:rsidRPr="00BE7F56">
              <w:rPr>
                <w:b/>
                <w:iCs/>
              </w:rPr>
              <w:t>:</w:t>
            </w:r>
          </w:p>
        </w:tc>
        <w:tc>
          <w:tcPr>
            <w:tcW w:w="6662" w:type="dxa"/>
            <w:vAlign w:val="center"/>
          </w:tcPr>
          <w:p w14:paraId="1806C92D" w14:textId="164D70ED" w:rsidR="009B2A0F" w:rsidRPr="00F91752" w:rsidRDefault="009B2A0F" w:rsidP="00277AF9">
            <w:pPr>
              <w:pStyle w:val="BodyTextIndent"/>
              <w:spacing w:before="120" w:after="120"/>
              <w:ind w:left="0"/>
              <w:jc w:val="left"/>
            </w:pPr>
            <w:r>
              <w:rPr>
                <w:iCs/>
              </w:rPr>
              <w:t>12 months</w:t>
            </w:r>
          </w:p>
        </w:tc>
      </w:tr>
      <w:tr w:rsidR="009B2A0F" w:rsidRPr="00BE7F56" w14:paraId="08318197" w14:textId="77777777" w:rsidTr="00D34FF6">
        <w:tc>
          <w:tcPr>
            <w:tcW w:w="2405" w:type="dxa"/>
            <w:shd w:val="clear" w:color="auto" w:fill="D5DCE4" w:themeFill="text2" w:themeFillTint="33"/>
          </w:tcPr>
          <w:p w14:paraId="7C8339F5" w14:textId="1CFEA10D" w:rsidR="009B2A0F" w:rsidRPr="00BE7F56" w:rsidRDefault="009B2A0F" w:rsidP="00D34FF6">
            <w:pPr>
              <w:pStyle w:val="BodyTextIndent"/>
              <w:spacing w:before="120" w:after="120"/>
              <w:ind w:left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Summary of scope</w:t>
            </w:r>
          </w:p>
        </w:tc>
        <w:tc>
          <w:tcPr>
            <w:tcW w:w="6662" w:type="dxa"/>
            <w:vAlign w:val="center"/>
          </w:tcPr>
          <w:p w14:paraId="51536AB5" w14:textId="35C0E23A" w:rsidR="009B2A0F" w:rsidRPr="00F91752" w:rsidRDefault="00D923E3" w:rsidP="00D923E3">
            <w:pPr>
              <w:pStyle w:val="BodyTextIndent"/>
              <w:spacing w:before="120"/>
              <w:ind w:left="0"/>
              <w:jc w:val="left"/>
            </w:pPr>
            <w:r>
              <w:t xml:space="preserve">Internet gateway routers, Aggregation switches, LAN Layer-2 and Layer-3 switches, DC Access switches, Modular switch line cards, 40G Optical Transceiver, 10G Optical Transceiver, Layer-3/4 Firewall, </w:t>
            </w:r>
            <w:proofErr w:type="spellStart"/>
            <w:r>
              <w:t>FortiAnalyzer</w:t>
            </w:r>
            <w:proofErr w:type="spellEnd"/>
            <w:r>
              <w:t>-VM log upgrade license, Security Gateway, Site to site adapters and cables</w:t>
            </w:r>
          </w:p>
        </w:tc>
      </w:tr>
    </w:tbl>
    <w:p w14:paraId="3E355660" w14:textId="77777777" w:rsidR="00053A70" w:rsidRPr="00BE7F56" w:rsidRDefault="00053A70" w:rsidP="00053A70">
      <w:pPr>
        <w:pStyle w:val="BodyTextIndent"/>
        <w:numPr>
          <w:ilvl w:val="0"/>
          <w:numId w:val="1"/>
        </w:numPr>
        <w:spacing w:before="240" w:after="120"/>
        <w:ind w:left="284" w:right="289" w:hanging="284"/>
        <w:jc w:val="left"/>
        <w:rPr>
          <w:b/>
          <w:i/>
          <w:iCs/>
        </w:rPr>
      </w:pPr>
      <w:r w:rsidRPr="00BE7F56">
        <w:rPr>
          <w:b/>
          <w:iCs/>
        </w:rPr>
        <w:t>Other Bidder</w:t>
      </w:r>
      <w:r w:rsidR="00E81348">
        <w:rPr>
          <w:b/>
          <w:iCs/>
        </w:rPr>
        <w:t>s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145"/>
        <w:gridCol w:w="2610"/>
        <w:gridCol w:w="2520"/>
      </w:tblGrid>
      <w:tr w:rsidR="00DD243B" w:rsidRPr="00BE7F56" w14:paraId="609F07F1" w14:textId="77777777" w:rsidTr="00DD243B">
        <w:tc>
          <w:tcPr>
            <w:tcW w:w="3145" w:type="dxa"/>
            <w:shd w:val="clear" w:color="auto" w:fill="D5DCE4" w:themeFill="text2" w:themeFillTint="33"/>
            <w:vAlign w:val="center"/>
          </w:tcPr>
          <w:p w14:paraId="1F3F6549" w14:textId="77777777" w:rsidR="00DD243B" w:rsidRPr="00BE7F56" w:rsidRDefault="00DD243B" w:rsidP="00D34FF6">
            <w:pPr>
              <w:pStyle w:val="BodyTextIndent"/>
              <w:spacing w:before="60" w:after="60"/>
              <w:ind w:left="0" w:right="33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Name of Bidder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13DCFF30" w14:textId="3810CEB7" w:rsidR="00DD243B" w:rsidRPr="00BE7F56" w:rsidRDefault="00DD243B" w:rsidP="00D34FF6">
            <w:pPr>
              <w:pStyle w:val="BodyTextIndent"/>
              <w:ind w:left="0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>Bid price</w:t>
            </w:r>
            <w:r>
              <w:rPr>
                <w:b/>
                <w:iCs/>
              </w:rPr>
              <w:t xml:space="preserve"> </w:t>
            </w:r>
            <w:r w:rsidRPr="00167A68">
              <w:rPr>
                <w:b/>
                <w:iCs/>
              </w:rPr>
              <w:t>(exclusive VAT)</w:t>
            </w:r>
          </w:p>
        </w:tc>
        <w:tc>
          <w:tcPr>
            <w:tcW w:w="2520" w:type="dxa"/>
            <w:shd w:val="clear" w:color="auto" w:fill="D5DCE4" w:themeFill="text2" w:themeFillTint="33"/>
            <w:vAlign w:val="center"/>
          </w:tcPr>
          <w:p w14:paraId="20368392" w14:textId="2907DA29" w:rsidR="00DD243B" w:rsidRPr="00BE7F56" w:rsidRDefault="00DD243B" w:rsidP="00D34FF6">
            <w:pPr>
              <w:pStyle w:val="BodyTextIndent"/>
              <w:ind w:left="0"/>
              <w:jc w:val="center"/>
              <w:rPr>
                <w:b/>
                <w:iCs/>
              </w:rPr>
            </w:pPr>
            <w:r w:rsidRPr="00BE7F56">
              <w:rPr>
                <w:b/>
                <w:iCs/>
              </w:rPr>
              <w:t xml:space="preserve">Evaluated Bid </w:t>
            </w:r>
            <w:r>
              <w:rPr>
                <w:b/>
                <w:iCs/>
              </w:rPr>
              <w:t>price</w:t>
            </w:r>
            <w:r w:rsidRPr="00BE7F56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(RSD </w:t>
            </w:r>
            <w:r w:rsidRPr="00167A68">
              <w:rPr>
                <w:b/>
                <w:iCs/>
              </w:rPr>
              <w:t>exclusive VAT</w:t>
            </w:r>
            <w:r>
              <w:rPr>
                <w:b/>
                <w:iCs/>
              </w:rPr>
              <w:t>)</w:t>
            </w:r>
          </w:p>
        </w:tc>
      </w:tr>
      <w:tr w:rsidR="00DD243B" w:rsidRPr="00BE7F56" w14:paraId="14104E1C" w14:textId="77777777" w:rsidTr="00DD243B">
        <w:tc>
          <w:tcPr>
            <w:tcW w:w="3145" w:type="dxa"/>
            <w:vAlign w:val="center"/>
          </w:tcPr>
          <w:p w14:paraId="15985C4A" w14:textId="273AEB53" w:rsidR="00DD243B" w:rsidRDefault="00DD243B" w:rsidP="000604F8">
            <w:pPr>
              <w:jc w:val="left"/>
              <w:rPr>
                <w:iCs/>
              </w:rPr>
            </w:pPr>
            <w:r w:rsidRPr="00DD243B">
              <w:rPr>
                <w:iCs/>
              </w:rPr>
              <w:t>JV COMTRADE SYSTEM INTEGRATION (leader) and MALEX CITY COPY SERVICE (member)</w:t>
            </w:r>
          </w:p>
        </w:tc>
        <w:tc>
          <w:tcPr>
            <w:tcW w:w="2610" w:type="dxa"/>
            <w:vAlign w:val="center"/>
          </w:tcPr>
          <w:p w14:paraId="0EF3DCD9" w14:textId="0E57CCB4" w:rsidR="00DD243B" w:rsidRPr="00BE7F56" w:rsidRDefault="00DD243B" w:rsidP="00D34FF6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 xml:space="preserve">EUR </w:t>
            </w:r>
            <w:r w:rsidRPr="00DD243B">
              <w:rPr>
                <w:iCs/>
              </w:rPr>
              <w:t>3,447,544.44</w:t>
            </w:r>
          </w:p>
        </w:tc>
        <w:tc>
          <w:tcPr>
            <w:tcW w:w="2520" w:type="dxa"/>
            <w:vAlign w:val="center"/>
          </w:tcPr>
          <w:p w14:paraId="3C6C2848" w14:textId="0121EE8D" w:rsidR="00DD243B" w:rsidRPr="00BE7F56" w:rsidRDefault="00DD243B" w:rsidP="00D34FF6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 w:rsidRPr="00DD243B">
              <w:rPr>
                <w:iCs/>
              </w:rPr>
              <w:t>406,519,960.68</w:t>
            </w:r>
          </w:p>
        </w:tc>
      </w:tr>
      <w:tr w:rsidR="00114A74" w:rsidRPr="00BE7F56" w14:paraId="32CA69B3" w14:textId="77777777" w:rsidTr="00DD243B">
        <w:tc>
          <w:tcPr>
            <w:tcW w:w="3145" w:type="dxa"/>
            <w:vAlign w:val="center"/>
          </w:tcPr>
          <w:p w14:paraId="5B8F8EAB" w14:textId="7EF0313D" w:rsidR="00114A74" w:rsidRPr="00DD243B" w:rsidRDefault="00114A74" w:rsidP="000604F8">
            <w:pPr>
              <w:jc w:val="left"/>
              <w:rPr>
                <w:iCs/>
              </w:rPr>
            </w:pPr>
            <w:r w:rsidRPr="00DD243B">
              <w:t>JV MDS INFORMATICKI INZENJERING (leader) and AIGO BUSSINESS SYSTEM (member)</w:t>
            </w:r>
          </w:p>
        </w:tc>
        <w:tc>
          <w:tcPr>
            <w:tcW w:w="2610" w:type="dxa"/>
            <w:vAlign w:val="center"/>
          </w:tcPr>
          <w:p w14:paraId="2D6114FB" w14:textId="451C15E2" w:rsidR="00114A74" w:rsidRDefault="00114A74" w:rsidP="00D34FF6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>
              <w:rPr>
                <w:iCs/>
              </w:rPr>
              <w:t xml:space="preserve">USD </w:t>
            </w:r>
            <w:r w:rsidRPr="00DD243B">
              <w:rPr>
                <w:iCs/>
              </w:rPr>
              <w:t>3,685,166.74</w:t>
            </w:r>
          </w:p>
        </w:tc>
        <w:tc>
          <w:tcPr>
            <w:tcW w:w="2520" w:type="dxa"/>
            <w:vAlign w:val="center"/>
          </w:tcPr>
          <w:p w14:paraId="006EB961" w14:textId="503DC1BE" w:rsidR="00114A74" w:rsidRPr="00DD243B" w:rsidRDefault="00114A74" w:rsidP="00D34FF6">
            <w:pPr>
              <w:pStyle w:val="BodyTextIndent"/>
              <w:spacing w:before="120" w:after="120"/>
              <w:ind w:left="0"/>
              <w:jc w:val="center"/>
              <w:rPr>
                <w:iCs/>
              </w:rPr>
            </w:pPr>
            <w:r w:rsidRPr="00DD243B">
              <w:rPr>
                <w:iCs/>
              </w:rPr>
              <w:t>383,665,288.92</w:t>
            </w:r>
          </w:p>
        </w:tc>
      </w:tr>
    </w:tbl>
    <w:p w14:paraId="3AA64562" w14:textId="77777777" w:rsidR="009D52D8" w:rsidRDefault="009D52D8"/>
    <w:sectPr w:rsidR="009D5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67AEA"/>
    <w:multiLevelType w:val="hybridMultilevel"/>
    <w:tmpl w:val="4DFA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E2091"/>
    <w:multiLevelType w:val="hybridMultilevel"/>
    <w:tmpl w:val="2B0A7CFC"/>
    <w:lvl w:ilvl="0" w:tplc="BE7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70"/>
    <w:rsid w:val="00053A70"/>
    <w:rsid w:val="000604F8"/>
    <w:rsid w:val="000666A9"/>
    <w:rsid w:val="00070C2E"/>
    <w:rsid w:val="00114A74"/>
    <w:rsid w:val="00164BF8"/>
    <w:rsid w:val="00167A68"/>
    <w:rsid w:val="00174819"/>
    <w:rsid w:val="001D59C4"/>
    <w:rsid w:val="00277AF9"/>
    <w:rsid w:val="00336C96"/>
    <w:rsid w:val="003B690E"/>
    <w:rsid w:val="003E3733"/>
    <w:rsid w:val="0046083C"/>
    <w:rsid w:val="004716AE"/>
    <w:rsid w:val="004C5FFF"/>
    <w:rsid w:val="004D15A1"/>
    <w:rsid w:val="0069568A"/>
    <w:rsid w:val="006C574B"/>
    <w:rsid w:val="00711475"/>
    <w:rsid w:val="00750F58"/>
    <w:rsid w:val="00760945"/>
    <w:rsid w:val="0076586A"/>
    <w:rsid w:val="00780ED8"/>
    <w:rsid w:val="007811FC"/>
    <w:rsid w:val="00816EE7"/>
    <w:rsid w:val="008A056A"/>
    <w:rsid w:val="009B2A0F"/>
    <w:rsid w:val="009D52D8"/>
    <w:rsid w:val="009F323B"/>
    <w:rsid w:val="00A01CB4"/>
    <w:rsid w:val="00A77898"/>
    <w:rsid w:val="00AF0070"/>
    <w:rsid w:val="00AF7A52"/>
    <w:rsid w:val="00C44D49"/>
    <w:rsid w:val="00C92964"/>
    <w:rsid w:val="00CA2805"/>
    <w:rsid w:val="00D848A9"/>
    <w:rsid w:val="00D923E3"/>
    <w:rsid w:val="00DB7345"/>
    <w:rsid w:val="00DD243B"/>
    <w:rsid w:val="00DD2C42"/>
    <w:rsid w:val="00E81348"/>
    <w:rsid w:val="00EA52F7"/>
    <w:rsid w:val="00EE520A"/>
    <w:rsid w:val="00F37AF3"/>
    <w:rsid w:val="00F46915"/>
    <w:rsid w:val="00F91752"/>
    <w:rsid w:val="00FB52D7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3C7F"/>
  <w15:chartTrackingRefBased/>
  <w15:docId w15:val="{606F0E48-B8CE-4585-83BD-866179B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A7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3A70"/>
    <w:rPr>
      <w:color w:val="0000FF"/>
      <w:u w:val="single"/>
    </w:rPr>
  </w:style>
  <w:style w:type="paragraph" w:customStyle="1" w:styleId="Head81">
    <w:name w:val="Head 8.1"/>
    <w:basedOn w:val="Normal"/>
    <w:next w:val="Normal"/>
    <w:rsid w:val="00053A70"/>
    <w:pPr>
      <w:keepNext/>
      <w:numPr>
        <w:ilvl w:val="12"/>
      </w:numPr>
      <w:pBdr>
        <w:bottom w:val="single" w:sz="24" w:space="1" w:color="auto"/>
      </w:pBdr>
      <w:suppressAutoHyphens w:val="0"/>
      <w:spacing w:before="360"/>
      <w:jc w:val="center"/>
    </w:pPr>
    <w:rPr>
      <w:rFonts w:ascii="Times New Roman Bold" w:hAnsi="Times New Roman Bold"/>
      <w:b/>
      <w:smallCaps/>
      <w:sz w:val="32"/>
    </w:rPr>
  </w:style>
  <w:style w:type="paragraph" w:styleId="BodyTextIndent">
    <w:name w:val="Body Text Indent"/>
    <w:basedOn w:val="Normal"/>
    <w:link w:val="BodyTextIndentChar"/>
    <w:rsid w:val="00053A70"/>
    <w:pPr>
      <w:suppressAutoHyphens w:val="0"/>
      <w:spacing w:after="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53A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utline">
    <w:name w:val="Outline"/>
    <w:basedOn w:val="Normal"/>
    <w:rsid w:val="00053A70"/>
    <w:pPr>
      <w:suppressAutoHyphens w:val="0"/>
      <w:spacing w:before="240" w:after="0"/>
      <w:jc w:val="left"/>
    </w:pPr>
    <w:rPr>
      <w:kern w:val="28"/>
    </w:rPr>
  </w:style>
  <w:style w:type="table" w:styleId="TableGrid">
    <w:name w:val="Table Grid"/>
    <w:basedOn w:val="TableNormal"/>
    <w:uiPriority w:val="39"/>
    <w:rsid w:val="00053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Aleksandar Miletić</cp:lastModifiedBy>
  <cp:revision>2</cp:revision>
  <dcterms:created xsi:type="dcterms:W3CDTF">2022-03-28T09:45:00Z</dcterms:created>
  <dcterms:modified xsi:type="dcterms:W3CDTF">2022-03-28T09:45:00Z</dcterms:modified>
</cp:coreProperties>
</file>