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1402D" w14:textId="72ABAAA1" w:rsidR="00670F77" w:rsidRPr="008D3555" w:rsidRDefault="00670F77" w:rsidP="008D35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8"/>
          <w:lang w:val="sr-Latn-RS"/>
        </w:rPr>
        <w:t>RFC2350</w:t>
      </w:r>
      <w:r w:rsidRPr="008D3555">
        <w:rPr>
          <w:rStyle w:val="eop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 </w:t>
      </w:r>
    </w:p>
    <w:p w14:paraId="3EBDD68E" w14:textId="77777777" w:rsidR="00C550DD" w:rsidRPr="008D3555" w:rsidRDefault="00C550DD" w:rsidP="008D355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997AB4D" w14:textId="77777777" w:rsidR="00670F77" w:rsidRPr="008D3555" w:rsidRDefault="00670F77" w:rsidP="008D3555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about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document</w:t>
      </w:r>
      <w:proofErr w:type="spellEnd"/>
    </w:p>
    <w:p w14:paraId="7A93A893" w14:textId="1A2C2A37" w:rsidR="00670F77" w:rsidRPr="008D3555" w:rsidRDefault="00670F77" w:rsidP="008D3555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This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document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containes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about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bookmarkStart w:id="0" w:name="_Hlk161993738"/>
      <w:r w:rsidR="00CD1027" w:rsidRPr="008D3555">
        <w:rPr>
          <w:rFonts w:asciiTheme="minorHAnsi" w:hAnsiTheme="minorHAnsi" w:cstheme="minorHAnsi"/>
          <w:sz w:val="22"/>
          <w:szCs w:val="22"/>
        </w:rPr>
        <w:t>GOVCERT.RS</w:t>
      </w:r>
      <w:bookmarkEnd w:id="0"/>
    </w:p>
    <w:p w14:paraId="7C4CD500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DB6F60F" w14:textId="53272801" w:rsidR="00670F77" w:rsidRPr="008D3555" w:rsidRDefault="00670F77" w:rsidP="008D3555">
      <w:pPr>
        <w:pStyle w:val="paragraph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Last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modified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date</w:t>
      </w:r>
    </w:p>
    <w:p w14:paraId="3F0A4B3B" w14:textId="272A353C" w:rsidR="00670F77" w:rsidRPr="008D3555" w:rsidRDefault="00670F77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Style w:val="eop"/>
          <w:rFonts w:asciiTheme="minorHAnsi" w:hAnsiTheme="minorHAnsi" w:cstheme="minorHAnsi"/>
          <w:color w:val="FF0000"/>
          <w:sz w:val="22"/>
          <w:szCs w:val="22"/>
        </w:rPr>
      </w:pPr>
      <w:r w:rsidRPr="008D355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17.06.2023</w:t>
      </w:r>
      <w:r w:rsidRPr="008D3555">
        <w:rPr>
          <w:rStyle w:val="normaltextrun"/>
          <w:rFonts w:asciiTheme="minorHAnsi" w:hAnsiTheme="minorHAnsi" w:cstheme="minorHAnsi"/>
          <w:color w:val="FF0000"/>
          <w:sz w:val="22"/>
          <w:szCs w:val="22"/>
          <w:lang w:val="en-US"/>
        </w:rPr>
        <w:t>.</w:t>
      </w:r>
      <w:r w:rsidRPr="008D3555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194916EA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8F4EF9A" w14:textId="14B97510" w:rsidR="00670F77" w:rsidRPr="008D3555" w:rsidRDefault="00670F77" w:rsidP="008D3555">
      <w:pPr>
        <w:pStyle w:val="paragraph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Distribution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list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for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notifications</w:t>
      </w:r>
      <w:proofErr w:type="spellEnd"/>
    </w:p>
    <w:p w14:paraId="3798A044" w14:textId="2E4FB7ED" w:rsidR="00670F77" w:rsidRPr="008D3555" w:rsidRDefault="00670F77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There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is no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distribution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list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for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notifications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changes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this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document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14:paraId="434FD411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54928D1" w14:textId="52C10E46" w:rsidR="00670F77" w:rsidRPr="008D3555" w:rsidRDefault="00670F77" w:rsidP="008D3555">
      <w:pPr>
        <w:pStyle w:val="paragraph"/>
        <w:numPr>
          <w:ilvl w:val="1"/>
          <w:numId w:val="1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Document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availability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locations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12AFCB25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Style w:val="normaltextrun"/>
          <w:rFonts w:asciiTheme="minorHAnsi" w:hAnsiTheme="minorHAnsi" w:cstheme="minorHAnsi"/>
          <w:lang w:val="sr-Latn-RS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last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version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this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document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is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available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at</w:t>
      </w:r>
    </w:p>
    <w:p w14:paraId="7D110F99" w14:textId="4FEBA432" w:rsidR="00670F77" w:rsidRPr="008D3555" w:rsidRDefault="00670F77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Style w:val="eop"/>
          <w:rFonts w:asciiTheme="minorHAnsi" w:hAnsiTheme="minorHAnsi" w:cstheme="minorHAnsi"/>
          <w:color w:val="FF0000"/>
          <w:sz w:val="22"/>
          <w:szCs w:val="22"/>
        </w:rPr>
      </w:pPr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hyperlink r:id="rId6" w:history="1">
        <w:r w:rsidR="00C550DD" w:rsidRPr="008D3555">
          <w:rPr>
            <w:rStyle w:val="Hyperlink"/>
            <w:rFonts w:asciiTheme="minorHAnsi" w:hAnsiTheme="minorHAnsi" w:cstheme="minorHAnsi"/>
          </w:rPr>
          <w:t>https://www.ite.gov.rs/tekst/sr/88/cert.php</w:t>
        </w:r>
      </w:hyperlink>
      <w:r w:rsidRPr="008D3555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3E4D7F31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p w14:paraId="12905386" w14:textId="27BFE2A3" w:rsidR="00670F77" w:rsidRPr="008D3555" w:rsidRDefault="00670F77" w:rsidP="008D3555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Contact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informations</w:t>
      </w:r>
      <w:proofErr w:type="spellEnd"/>
    </w:p>
    <w:p w14:paraId="0766500D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5E107BB" w14:textId="15CD96FD" w:rsidR="00670F77" w:rsidRPr="008D3555" w:rsidRDefault="00670F77" w:rsidP="008D3555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Name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 CSIRT team</w:t>
      </w:r>
    </w:p>
    <w:p w14:paraId="64F278C8" w14:textId="71A69BB6" w:rsidR="00670F77" w:rsidRPr="008D3555" w:rsidRDefault="00CD1027" w:rsidP="008D355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8D3555">
        <w:rPr>
          <w:rFonts w:asciiTheme="minorHAnsi" w:hAnsiTheme="minorHAnsi" w:cstheme="minorHAnsi"/>
          <w:sz w:val="22"/>
          <w:szCs w:val="22"/>
        </w:rPr>
        <w:t>GOVCERT.RS</w:t>
      </w:r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(Office </w:t>
      </w:r>
      <w:r w:rsidR="00670F77" w:rsidRPr="008D3555">
        <w:rPr>
          <w:rStyle w:val="normaltextrun"/>
          <w:rFonts w:asciiTheme="minorHAnsi" w:hAnsiTheme="minorHAnsi" w:cstheme="minorHAnsi"/>
        </w:rPr>
        <w:t>for IT and eGovernment Computer Emergency Response Team)</w:t>
      </w:r>
      <w:r w:rsidR="00670F77" w:rsidRPr="008D3555">
        <w:rPr>
          <w:rStyle w:val="eop"/>
          <w:rFonts w:asciiTheme="minorHAnsi" w:hAnsiTheme="minorHAnsi" w:cstheme="minorHAnsi"/>
        </w:rPr>
        <w:t> </w:t>
      </w:r>
    </w:p>
    <w:p w14:paraId="326DDB0B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4510876B" w14:textId="5F035496" w:rsidR="00670F77" w:rsidRPr="008D3555" w:rsidRDefault="00670F77" w:rsidP="008D3555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Address</w:t>
      </w:r>
      <w:proofErr w:type="spellEnd"/>
    </w:p>
    <w:p w14:paraId="2627E9E4" w14:textId="282CF9D3" w:rsidR="00670F77" w:rsidRPr="008D3555" w:rsidRDefault="00670F77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Nemanjina 11, Beograd, 11000, Srbija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78CADF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4449762" w14:textId="3CCFA984" w:rsidR="00670F77" w:rsidRPr="008D3555" w:rsidRDefault="00670F77" w:rsidP="008D3555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Time zone</w:t>
      </w:r>
    </w:p>
    <w:p w14:paraId="36707659" w14:textId="5D1460B3" w:rsidR="00670F77" w:rsidRPr="008D3555" w:rsidRDefault="00670F77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CET; UTC+01:00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CEA8E3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14:paraId="137915D1" w14:textId="4B512589" w:rsidR="00670F77" w:rsidRPr="008D3555" w:rsidRDefault="00670F77" w:rsidP="008D3555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Phone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number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:</w:t>
      </w:r>
    </w:p>
    <w:p w14:paraId="2746B278" w14:textId="4810D6BF" w:rsidR="00670F77" w:rsidRPr="008D3555" w:rsidRDefault="00670F77" w:rsidP="008D355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8D35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</w:t>
      </w:r>
      <w:r w:rsidRPr="008D355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+ 381 11 7358 4</w:t>
      </w:r>
      <w:r w:rsidR="00C550DD" w:rsidRPr="008D3555">
        <w:rPr>
          <w:rFonts w:asciiTheme="minorHAnsi" w:hAnsiTheme="minorHAnsi" w:cstheme="minorHAnsi"/>
          <w:color w:val="000000" w:themeColor="text1"/>
          <w:sz w:val="22"/>
          <w:szCs w:val="22"/>
        </w:rPr>
        <w:t>00</w:t>
      </w:r>
      <w:r w:rsidRPr="008D3555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90B489C" w14:textId="77777777" w:rsidR="00C550DD" w:rsidRPr="008D3555" w:rsidRDefault="00C550DD" w:rsidP="008D355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E395A44" w14:textId="474E1AAF" w:rsidR="00670F77" w:rsidRPr="008D3555" w:rsidRDefault="00670F77" w:rsidP="008D3555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Fax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number</w:t>
      </w:r>
    </w:p>
    <w:p w14:paraId="5948D724" w14:textId="415DD4FB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8D3555">
        <w:rPr>
          <w:rStyle w:val="normaltextrun"/>
          <w:rFonts w:asciiTheme="minorHAnsi" w:hAnsiTheme="minorHAnsi" w:cstheme="minorHAnsi"/>
          <w:color w:val="FF0000"/>
          <w:sz w:val="22"/>
          <w:szCs w:val="22"/>
          <w:lang w:val="sr-Latn-RS"/>
        </w:rPr>
        <w:t xml:space="preserve">               </w:t>
      </w:r>
      <w:r w:rsidRPr="008D355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sr-Latn-RS"/>
        </w:rPr>
        <w:t xml:space="preserve"> /</w:t>
      </w:r>
      <w:r w:rsidRPr="008D3555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7C07F25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A726442" w14:textId="145D79AD" w:rsidR="00670F77" w:rsidRPr="008D3555" w:rsidRDefault="00670F77" w:rsidP="008D3555">
      <w:pPr>
        <w:pStyle w:val="paragraph"/>
        <w:numPr>
          <w:ilvl w:val="1"/>
          <w:numId w:val="1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Other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contact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methods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717D0C31" w14:textId="6D7021E2" w:rsidR="00670F77" w:rsidRPr="008D3555" w:rsidRDefault="00670F77" w:rsidP="008D355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Do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not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exist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14:paraId="01D0C68E" w14:textId="77777777" w:rsidR="00C550DD" w:rsidRPr="008D3555" w:rsidRDefault="00C550DD" w:rsidP="008D355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6549BA4C" w14:textId="313C32A8" w:rsidR="00670F77" w:rsidRPr="008D3555" w:rsidRDefault="00C550DD" w:rsidP="008D3555">
      <w:pPr>
        <w:pStyle w:val="paragraph"/>
        <w:spacing w:before="0" w:beforeAutospacing="0" w:after="0" w:afterAutospacing="0"/>
        <w:ind w:left="360" w:firstLine="72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2.7</w:t>
      </w:r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ab/>
      </w:r>
      <w:r w:rsidR="00670F77"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E-mail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address</w:t>
      </w:r>
      <w:proofErr w:type="spellEnd"/>
    </w:p>
    <w:p w14:paraId="587CD13F" w14:textId="5AEFF2D0" w:rsidR="00670F77" w:rsidRPr="008D3555" w:rsidRDefault="00000000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Style w:val="eop"/>
          <w:rFonts w:asciiTheme="minorHAnsi" w:hAnsiTheme="minorHAnsi" w:cstheme="minorHAnsi"/>
          <w:color w:val="C6363C"/>
          <w:sz w:val="22"/>
          <w:szCs w:val="22"/>
        </w:rPr>
      </w:pPr>
      <w:hyperlink r:id="rId7" w:history="1">
        <w:r w:rsidR="00C550DD" w:rsidRPr="008D3555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cert@gov.rs</w:t>
        </w:r>
      </w:hyperlink>
      <w:r w:rsidR="00670F77" w:rsidRPr="008D3555">
        <w:rPr>
          <w:rStyle w:val="eop"/>
          <w:rFonts w:asciiTheme="minorHAnsi" w:hAnsiTheme="minorHAnsi" w:cstheme="minorHAnsi"/>
          <w:color w:val="C6363C"/>
          <w:sz w:val="22"/>
          <w:szCs w:val="22"/>
        </w:rPr>
        <w:t> </w:t>
      </w:r>
    </w:p>
    <w:p w14:paraId="4242F792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7743D58" w14:textId="5BDB17ED" w:rsidR="00670F77" w:rsidRPr="008D3555" w:rsidRDefault="00670F77" w:rsidP="008D3555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Public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key</w:t>
      </w:r>
      <w:r w:rsidR="008D5609"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s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encription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information</w:t>
      </w:r>
      <w:proofErr w:type="spellEnd"/>
    </w:p>
    <w:p w14:paraId="5162428B" w14:textId="0A78CCB3" w:rsidR="00670F77" w:rsidRPr="008D3555" w:rsidRDefault="00670F77" w:rsidP="008D3555">
      <w:pPr>
        <w:pStyle w:val="paragraph"/>
        <w:spacing w:before="0" w:beforeAutospacing="0" w:after="0" w:afterAutospacing="0"/>
        <w:ind w:left="720" w:firstLine="360"/>
        <w:jc w:val="both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8D355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sr-Latn-BA"/>
        </w:rPr>
        <w:t>Key</w:t>
      </w:r>
      <w:proofErr w:type="spellEnd"/>
      <w:r w:rsidRPr="008D3555">
        <w:rPr>
          <w:rStyle w:val="normaltextrun"/>
          <w:rFonts w:asciiTheme="minorHAnsi" w:hAnsiTheme="minorHAnsi" w:cstheme="minorHAnsi"/>
          <w:color w:val="FF0000"/>
          <w:sz w:val="22"/>
          <w:szCs w:val="22"/>
          <w:lang w:val="sr-Latn-BA"/>
        </w:rPr>
        <w:t xml:space="preserve"> </w:t>
      </w:r>
      <w:r w:rsidRPr="008D3555">
        <w:rPr>
          <w:rStyle w:val="normaltextrun"/>
          <w:rFonts w:asciiTheme="minorHAnsi" w:hAnsiTheme="minorHAnsi" w:cstheme="minorHAnsi"/>
        </w:rPr>
        <w:t>Fingerprint= 27669C7FFC5B64396F84E47418244C141B54747D</w:t>
      </w:r>
      <w:r w:rsidRPr="008D3555">
        <w:rPr>
          <w:rStyle w:val="eop"/>
          <w:rFonts w:asciiTheme="minorHAnsi" w:hAnsiTheme="minorHAnsi" w:cstheme="minorHAnsi"/>
        </w:rPr>
        <w:t> </w:t>
      </w:r>
    </w:p>
    <w:p w14:paraId="5751A726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19FA5B6" w14:textId="17A2158E" w:rsidR="00670F77" w:rsidRPr="008D3555" w:rsidRDefault="00670F77" w:rsidP="008D3555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Team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members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24A52171" w14:textId="75799022" w:rsidR="00670F77" w:rsidRPr="008D3555" w:rsidRDefault="00670F77" w:rsidP="008D355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8D355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sr-Latn-RS"/>
        </w:rPr>
        <w:t>Members</w:t>
      </w:r>
      <w:proofErr w:type="spellEnd"/>
      <w:r w:rsidRPr="008D355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lang w:val="sr-Latn-RS"/>
        </w:rPr>
        <w:t xml:space="preserve">  </w:t>
      </w:r>
      <w:r w:rsidR="00CD1027" w:rsidRPr="008D3555">
        <w:rPr>
          <w:rFonts w:asciiTheme="minorHAnsi" w:hAnsiTheme="minorHAnsi" w:cstheme="minorHAnsi"/>
          <w:sz w:val="22"/>
          <w:szCs w:val="22"/>
        </w:rPr>
        <w:t>GOVCERT.RS</w:t>
      </w:r>
      <w:r w:rsidRPr="008D3555">
        <w:rPr>
          <w:rStyle w:val="normaltextrun"/>
          <w:rFonts w:asciiTheme="minorHAnsi" w:hAnsiTheme="minorHAnsi" w:cstheme="minorHAnsi"/>
        </w:rPr>
        <w:t xml:space="preserve">-a will identify </w:t>
      </w:r>
      <w:r w:rsidRPr="008D3555">
        <w:rPr>
          <w:rStyle w:val="normaltextrun"/>
          <w:rFonts w:asciiTheme="minorHAnsi" w:eastAsiaTheme="minorHAnsi" w:hAnsiTheme="minorHAnsi" w:cstheme="minorHAnsi"/>
        </w:rPr>
        <w:t>themselves</w:t>
      </w:r>
      <w:r w:rsidRPr="008D3555">
        <w:rPr>
          <w:rStyle w:val="normaltextrun"/>
          <w:rFonts w:asciiTheme="minorHAnsi" w:hAnsiTheme="minorHAnsi" w:cstheme="minorHAnsi"/>
        </w:rPr>
        <w:t xml:space="preserve"> upon entering into communication </w:t>
      </w:r>
    </w:p>
    <w:p w14:paraId="7C066B55" w14:textId="77777777" w:rsidR="00C550DD" w:rsidRPr="008D3555" w:rsidRDefault="00C550DD" w:rsidP="008D355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E00BC39" w14:textId="35FD3802" w:rsidR="00670F77" w:rsidRPr="008D3555" w:rsidRDefault="00670F77" w:rsidP="008D3555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Other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information</w:t>
      </w:r>
      <w:proofErr w:type="spellEnd"/>
    </w:p>
    <w:p w14:paraId="2D41BE2F" w14:textId="37F704D3" w:rsidR="00670F77" w:rsidRPr="008D3555" w:rsidRDefault="00670F77" w:rsidP="008D3555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All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about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CD1027" w:rsidRPr="008D3555">
        <w:rPr>
          <w:rFonts w:asciiTheme="minorHAnsi" w:hAnsiTheme="minorHAnsi" w:cstheme="minorHAnsi"/>
          <w:sz w:val="22"/>
          <w:szCs w:val="22"/>
        </w:rPr>
        <w:t>GOVCERT.RS</w:t>
      </w:r>
      <w:r w:rsidR="00CD102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-u are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available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at: </w:t>
      </w:r>
      <w:hyperlink r:id="rId8" w:history="1">
        <w:r w:rsidR="00C550DD" w:rsidRPr="008D3555">
          <w:rPr>
            <w:rStyle w:val="Hyperlink"/>
            <w:rFonts w:asciiTheme="minorHAnsi" w:hAnsiTheme="minorHAnsi" w:cstheme="minorHAnsi"/>
          </w:rPr>
          <w:t>https://www.ite.gov.rs/tekst/sr/88/cert.php</w:t>
        </w:r>
      </w:hyperlink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BDE1F0" w14:textId="691B7BCD" w:rsidR="00C550DD" w:rsidRPr="008D3555" w:rsidRDefault="00C550DD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E695936" w14:textId="0A90627C" w:rsidR="00C550DD" w:rsidRDefault="00C550DD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950887C" w14:textId="77777777" w:rsidR="008D3555" w:rsidRDefault="008D3555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2954EE4" w14:textId="77777777" w:rsidR="008D3555" w:rsidRDefault="008D3555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D0A1C9C" w14:textId="77777777" w:rsidR="008D3555" w:rsidRPr="008D3555" w:rsidRDefault="008D3555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01ED7CE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E29E511" w14:textId="6D160869" w:rsidR="00670F77" w:rsidRPr="008D3555" w:rsidRDefault="00670F77" w:rsidP="008D3555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lastRenderedPageBreak/>
        <w:t>Preferred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methods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communication</w:t>
      </w:r>
      <w:proofErr w:type="spellEnd"/>
    </w:p>
    <w:p w14:paraId="3845AEC5" w14:textId="48FC2EB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Primary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comunication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method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is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by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using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email-a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through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hyperlink r:id="rId9" w:history="1">
        <w:r w:rsidRPr="008D3555">
          <w:rPr>
            <w:rStyle w:val="Hyperlink"/>
            <w:rFonts w:asciiTheme="minorHAnsi" w:hAnsiTheme="minorHAnsi" w:cstheme="minorHAnsi"/>
            <w:lang w:val="sr-Latn-RS"/>
          </w:rPr>
          <w:t>cert@gov.rs</w:t>
        </w:r>
      </w:hyperlink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secondary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method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is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via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phone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C60623" w:rsidRPr="008D3555">
        <w:rPr>
          <w:rStyle w:val="normaltextrun"/>
          <w:rFonts w:asciiTheme="minorHAnsi" w:hAnsiTheme="minorHAnsi" w:cstheme="minorHAnsi"/>
          <w:color w:val="000000" w:themeColor="text1"/>
          <w:lang w:val="sr-Latn-RS"/>
        </w:rPr>
        <w:t>+381</w:t>
      </w:r>
      <w:r w:rsidRPr="008D3555">
        <w:rPr>
          <w:rStyle w:val="normaltextrun"/>
          <w:rFonts w:asciiTheme="minorHAnsi" w:hAnsiTheme="minorHAnsi" w:cstheme="minorHAnsi"/>
          <w:color w:val="000000" w:themeColor="text1"/>
          <w:lang w:val="sr-Latn-RS"/>
        </w:rPr>
        <w:t xml:space="preserve"> </w:t>
      </w:r>
      <w:r w:rsidRPr="008D3555">
        <w:rPr>
          <w:rFonts w:asciiTheme="minorHAnsi" w:hAnsiTheme="minorHAnsi" w:cstheme="minorHAnsi"/>
          <w:color w:val="000000" w:themeColor="text1"/>
        </w:rPr>
        <w:t>11 7358 4</w:t>
      </w:r>
      <w:r w:rsidR="001C1CD1" w:rsidRPr="008D3555">
        <w:rPr>
          <w:rFonts w:asciiTheme="minorHAnsi" w:hAnsiTheme="minorHAnsi" w:cstheme="minorHAnsi"/>
          <w:color w:val="000000" w:themeColor="text1"/>
        </w:rPr>
        <w:t>00</w:t>
      </w:r>
      <w:r w:rsidRPr="008D3555">
        <w:rPr>
          <w:rStyle w:val="normaltextrun"/>
          <w:rFonts w:asciiTheme="minorHAnsi" w:hAnsiTheme="minorHAnsi" w:cstheme="minorHAnsi"/>
          <w:color w:val="000000" w:themeColor="text1"/>
        </w:rPr>
        <w:t> </w:t>
      </w:r>
      <w:r w:rsidRPr="008D3555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644E7D20" w14:textId="1E06F67F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C2B21EF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223325B" w14:textId="77777777" w:rsidR="00670F77" w:rsidRPr="008D3555" w:rsidRDefault="00670F77" w:rsidP="008D3555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Charter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0B4F9EF5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0891E4F0" w14:textId="44F37A79" w:rsidR="00670F77" w:rsidRPr="008D3555" w:rsidRDefault="00670F77" w:rsidP="008D3555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Mission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60088D0C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lang w:val="sr-Latn-RS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main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task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CERT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republic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authorities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is to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ensure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security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ICT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infrastructure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Office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services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unique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communication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network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electronic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administration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.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This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includes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effective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response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incident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resolution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when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occur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preventive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activities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minimize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number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possible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incidents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raising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awareness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ICT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security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among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government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authorities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. </w:t>
      </w:r>
    </w:p>
    <w:p w14:paraId="4317F899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09A8ED5D" w14:textId="2F3C7E65" w:rsidR="00670F77" w:rsidRPr="008D3555" w:rsidRDefault="00670F77" w:rsidP="008D3555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Constituens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30A6ABDA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lang w:val="sr-Latn-RS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CERT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republican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institutions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performs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tasks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related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protection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against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incidents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in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system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republican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institutions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in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unified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communication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network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electronic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administation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</w:p>
    <w:p w14:paraId="051BA457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107C3E6D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0973A482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</w:pPr>
    </w:p>
    <w:p w14:paraId="347AB897" w14:textId="39DBA017" w:rsidR="00670F77" w:rsidRPr="008D3555" w:rsidRDefault="00670F77" w:rsidP="008D3555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Sponsorship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or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affil</w:t>
      </w:r>
      <w:r w:rsidR="008D5609"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i</w:t>
      </w:r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ation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63083685" w14:textId="07181104" w:rsidR="00670F77" w:rsidRPr="008D3555" w:rsidRDefault="00CD102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8D3555">
        <w:rPr>
          <w:rFonts w:asciiTheme="minorHAnsi" w:hAnsiTheme="minorHAnsi" w:cstheme="minorHAnsi"/>
          <w:sz w:val="22"/>
          <w:szCs w:val="22"/>
        </w:rPr>
        <w:t>GOVCERT.RS</w:t>
      </w:r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is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located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within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Office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for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technologies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electronic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70F77" w:rsidRPr="008D3555">
        <w:rPr>
          <w:rStyle w:val="normaltextrun"/>
          <w:rFonts w:asciiTheme="minorHAnsi" w:eastAsiaTheme="minorHAnsi" w:hAnsiTheme="minorHAnsi" w:cstheme="minorHAnsi"/>
        </w:rPr>
        <w:t>administration</w:t>
      </w:r>
      <w:r w:rsidR="00670F77" w:rsidRPr="008D3555">
        <w:rPr>
          <w:rStyle w:val="normaltextrun"/>
          <w:rFonts w:asciiTheme="minorHAnsi" w:hAnsiTheme="minorHAnsi" w:cstheme="minorHAnsi"/>
        </w:rPr>
        <w:t xml:space="preserve"> responsible for designing, development, construction, maintenance and improvement of the unique information and communication network of electronic </w:t>
      </w:r>
      <w:r w:rsidR="00670F77" w:rsidRPr="008D3555">
        <w:rPr>
          <w:rStyle w:val="normaltextrun"/>
          <w:rFonts w:asciiTheme="minorHAnsi" w:eastAsiaTheme="minorHAnsi" w:hAnsiTheme="minorHAnsi" w:cstheme="minorHAnsi"/>
        </w:rPr>
        <w:t>administration</w:t>
      </w:r>
      <w:r w:rsidR="00670F77" w:rsidRPr="008D3555">
        <w:rPr>
          <w:rStyle w:val="normaltextrun"/>
          <w:rFonts w:asciiTheme="minorHAnsi" w:hAnsiTheme="minorHAnsi" w:cstheme="minorHAnsi"/>
        </w:rPr>
        <w:t xml:space="preserve">. </w:t>
      </w:r>
    </w:p>
    <w:p w14:paraId="7AF77553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D2078F6" w14:textId="27E7C5EA" w:rsidR="00670F77" w:rsidRPr="008D3555" w:rsidRDefault="00670F77" w:rsidP="008D3555">
      <w:pPr>
        <w:pStyle w:val="paragraph"/>
        <w:numPr>
          <w:ilvl w:val="1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Jurisdiction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71CD5DBD" w14:textId="38452390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lang w:val="sr-Latn-RS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Center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for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Security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communcation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systems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institutions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(CERT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republic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institutions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)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was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established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(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security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Law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, ''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Official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gazette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Republic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Serbia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'', No. 6/2016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94/2017)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within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Office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for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Technologies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Electronic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Administr</w:t>
      </w:r>
      <w:r w:rsidR="008D5609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</w:t>
      </w:r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responsible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for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designing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development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construction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,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maintenance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improvement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unique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communication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network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electronic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administ</w:t>
      </w:r>
      <w:r w:rsidR="008D5609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</w:t>
      </w:r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(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Law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on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electronic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administration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, ''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Official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gazette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Republic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Serbia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'', No. 27/2018): </w:t>
      </w:r>
    </w:p>
    <w:p w14:paraId="6E921CD6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76691D46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3994F70C" w14:textId="77777777" w:rsidR="00670F77" w:rsidRPr="008D3555" w:rsidRDefault="00670F77" w:rsidP="008D3555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Politics</w:t>
      </w:r>
      <w:proofErr w:type="spellEnd"/>
    </w:p>
    <w:p w14:paraId="22D66180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</w:rPr>
      </w:pPr>
    </w:p>
    <w:p w14:paraId="156732AF" w14:textId="734CB372" w:rsidR="00670F77" w:rsidRPr="008D3555" w:rsidRDefault="00670F77" w:rsidP="008D3555">
      <w:pPr>
        <w:pStyle w:val="paragraph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Incident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types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support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levels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33102C7B" w14:textId="222A118C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During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incident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response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CD1027" w:rsidRPr="008D3555">
        <w:rPr>
          <w:rFonts w:asciiTheme="minorHAnsi" w:hAnsiTheme="minorHAnsi" w:cstheme="minorHAnsi"/>
          <w:sz w:val="22"/>
          <w:szCs w:val="22"/>
        </w:rPr>
        <w:t>GOVCERT.RS</w:t>
      </w:r>
      <w:r w:rsidR="00CD102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responds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all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types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incidents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has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a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coordination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role in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order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carry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out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those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activities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needed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make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right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decisions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from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detection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resolution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incident.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All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other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services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such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as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vulnerability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detection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, monitoring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detection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by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SOC team,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coordination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with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other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organizations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notification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education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are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performed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by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CD1027" w:rsidRPr="008D3555">
        <w:rPr>
          <w:rFonts w:asciiTheme="minorHAnsi" w:hAnsiTheme="minorHAnsi" w:cstheme="minorHAnsi"/>
          <w:sz w:val="22"/>
          <w:szCs w:val="22"/>
        </w:rPr>
        <w:t xml:space="preserve">GOVCERT.RS </w:t>
      </w:r>
      <w:r w:rsidRPr="008D3555">
        <w:rPr>
          <w:rStyle w:val="normaltextrun"/>
          <w:rFonts w:asciiTheme="minorHAnsi" w:hAnsiTheme="minorHAnsi" w:cstheme="minorHAnsi"/>
        </w:rPr>
        <w:t xml:space="preserve">entirely for the purpose of protecting and improving the security of the systems of republic institutions and organizations. </w:t>
      </w:r>
    </w:p>
    <w:p w14:paraId="0E873A69" w14:textId="23F5D3FF" w:rsidR="00670F77" w:rsidRPr="008D3555" w:rsidRDefault="00670F77" w:rsidP="008D35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28D29E4D" w14:textId="330FC072" w:rsidR="00C550DD" w:rsidRPr="008D3555" w:rsidRDefault="00C550DD" w:rsidP="008D35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7E56B266" w14:textId="77777777" w:rsidR="00C550DD" w:rsidRPr="008D3555" w:rsidRDefault="00C550DD" w:rsidP="008D35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74D88BCF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327870D9" w14:textId="42CD2D41" w:rsidR="00670F77" w:rsidRPr="008D3555" w:rsidRDefault="00670F77" w:rsidP="008D3555">
      <w:pPr>
        <w:pStyle w:val="paragraph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lastRenderedPageBreak/>
        <w:t>Collaboration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,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interaction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sharing</w:t>
      </w:r>
      <w:proofErr w:type="spellEnd"/>
    </w:p>
    <w:p w14:paraId="518DF6FE" w14:textId="6DBC77B1" w:rsidR="00670F77" w:rsidRPr="008D3555" w:rsidRDefault="00CD102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eastAsiaTheme="minorHAnsi" w:hAnsiTheme="minorHAnsi" w:cstheme="minorHAnsi"/>
        </w:rPr>
      </w:pPr>
      <w:r w:rsidRPr="008D3555">
        <w:rPr>
          <w:rFonts w:asciiTheme="minorHAnsi" w:hAnsiTheme="minorHAnsi" w:cstheme="minorHAnsi"/>
          <w:sz w:val="22"/>
          <w:szCs w:val="22"/>
        </w:rPr>
        <w:t>GOVCERT.RS</w:t>
      </w:r>
      <w:r w:rsidRPr="008D3555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takes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privacy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very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seriously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so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any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shared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data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will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be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shared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without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personal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or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sensitive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70F77" w:rsidRPr="008D3555">
        <w:rPr>
          <w:rStyle w:val="normaltextrun"/>
          <w:rFonts w:asciiTheme="minorHAnsi" w:eastAsiaTheme="minorHAnsi" w:hAnsiTheme="minorHAnsi" w:cstheme="minorHAnsi"/>
        </w:rPr>
        <w:t>information</w:t>
      </w:r>
      <w:r w:rsidR="00670F77" w:rsidRPr="008D3555">
        <w:rPr>
          <w:rStyle w:val="normaltextrun"/>
          <w:rFonts w:asciiTheme="minorHAnsi" w:hAnsiTheme="minorHAnsi" w:cstheme="minorHAnsi"/>
        </w:rPr>
        <w:t xml:space="preserve">. The data may be shared by </w:t>
      </w:r>
      <w:r w:rsidRPr="008D3555">
        <w:rPr>
          <w:rFonts w:asciiTheme="minorHAnsi" w:hAnsiTheme="minorHAnsi" w:cstheme="minorHAnsi"/>
          <w:sz w:val="22"/>
          <w:szCs w:val="22"/>
        </w:rPr>
        <w:t>GOVCERT.RS</w:t>
      </w:r>
      <w:r w:rsidRPr="008D3555">
        <w:rPr>
          <w:rFonts w:asciiTheme="minorHAnsi" w:hAnsiTheme="minorHAnsi" w:cstheme="minorHAnsi"/>
        </w:rPr>
        <w:t xml:space="preserve"> </w:t>
      </w:r>
      <w:r w:rsidR="00670F77" w:rsidRPr="008D3555">
        <w:rPr>
          <w:rStyle w:val="normaltextrun"/>
          <w:rFonts w:asciiTheme="minorHAnsi" w:hAnsiTheme="minorHAnsi" w:cstheme="minorHAnsi"/>
        </w:rPr>
        <w:t xml:space="preserve">is statistical. </w:t>
      </w:r>
    </w:p>
    <w:p w14:paraId="4E495706" w14:textId="3D0AA3CC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For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every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exchange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CD1027" w:rsidRPr="008D3555">
        <w:rPr>
          <w:rFonts w:asciiTheme="minorHAnsi" w:hAnsiTheme="minorHAnsi" w:cstheme="minorHAnsi"/>
          <w:sz w:val="22"/>
          <w:szCs w:val="22"/>
        </w:rPr>
        <w:t>GOVCERT.RS</w:t>
      </w:r>
      <w:r w:rsidR="00CD1027" w:rsidRPr="008D3555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uses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TLPv2. More </w:t>
      </w:r>
      <w:r w:rsidRPr="008D3555">
        <w:rPr>
          <w:rStyle w:val="normaltextrun"/>
          <w:rFonts w:asciiTheme="minorHAnsi" w:eastAsiaTheme="minorHAnsi" w:hAnsiTheme="minorHAnsi" w:cstheme="minorHAnsi"/>
        </w:rPr>
        <w:t>information</w:t>
      </w:r>
      <w:r w:rsidRPr="008D3555">
        <w:rPr>
          <w:rStyle w:val="normaltextrun"/>
          <w:rFonts w:asciiTheme="minorHAnsi" w:hAnsiTheme="minorHAnsi" w:cstheme="minorHAnsi"/>
        </w:rPr>
        <w:t xml:space="preserve"> about TLPv2 is used at </w:t>
      </w:r>
      <w:hyperlink r:id="rId10" w:history="1">
        <w:r w:rsidR="00280A7D" w:rsidRPr="008D3555">
          <w:rPr>
            <w:rStyle w:val="Hyperlink"/>
            <w:rFonts w:asciiTheme="minorHAnsi" w:hAnsiTheme="minorHAnsi" w:cstheme="minorHAnsi"/>
          </w:rPr>
          <w:t>https://www.ite.gov.rs/extfile/en/849/TLP.docx</w:t>
        </w:r>
      </w:hyperlink>
    </w:p>
    <w:p w14:paraId="6E9C5878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7EFAE4E2" w14:textId="452D2755" w:rsidR="00670F77" w:rsidRPr="008D3555" w:rsidRDefault="00670F77" w:rsidP="008D3555">
      <w:pPr>
        <w:pStyle w:val="paragraph"/>
        <w:numPr>
          <w:ilvl w:val="1"/>
          <w:numId w:val="1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Communication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authentication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7A2BA484" w14:textId="0C997CC4" w:rsidR="00670F77" w:rsidRPr="008D3555" w:rsidRDefault="00CD102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8D3555">
        <w:rPr>
          <w:rFonts w:asciiTheme="minorHAnsi" w:hAnsiTheme="minorHAnsi" w:cstheme="minorHAnsi"/>
          <w:sz w:val="22"/>
          <w:szCs w:val="22"/>
        </w:rPr>
        <w:t>GOVCERT.RS</w:t>
      </w:r>
      <w:r w:rsidRPr="008D3555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considers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all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70F77" w:rsidRPr="008D3555">
        <w:rPr>
          <w:rStyle w:val="normaltextrun"/>
          <w:rFonts w:asciiTheme="minorHAnsi" w:eastAsiaTheme="minorHAnsi" w:hAnsiTheme="minorHAnsi" w:cstheme="minorHAnsi"/>
        </w:rPr>
        <w:t>communication</w:t>
      </w:r>
      <w:r w:rsidR="00670F77" w:rsidRPr="008D3555">
        <w:rPr>
          <w:rStyle w:val="normaltextrun"/>
          <w:rFonts w:asciiTheme="minorHAnsi" w:hAnsiTheme="minorHAnsi" w:cstheme="minorHAnsi"/>
        </w:rPr>
        <w:t xml:space="preserve"> highly confidential. Wherever sensitive data is shared via email</w:t>
      </w:r>
      <w:r w:rsidR="008D5609" w:rsidRPr="008D3555">
        <w:rPr>
          <w:rStyle w:val="normaltextrun"/>
          <w:rFonts w:asciiTheme="minorHAnsi" w:hAnsiTheme="minorHAnsi" w:cstheme="minorHAnsi"/>
        </w:rPr>
        <w:t>,</w:t>
      </w:r>
      <w:r w:rsidR="00670F77" w:rsidRPr="008D3555">
        <w:rPr>
          <w:rStyle w:val="normaltextrun"/>
          <w:rFonts w:asciiTheme="minorHAnsi" w:hAnsiTheme="minorHAnsi" w:cstheme="minorHAnsi"/>
        </w:rPr>
        <w:t xml:space="preserve"> PGP/GPG should be used, while non-sensitive information can be shared without encryption. </w:t>
      </w:r>
    </w:p>
    <w:p w14:paraId="775343E0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505FE62E" w14:textId="5F27A415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Telephone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communication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is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considered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safe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for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sharing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all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. </w:t>
      </w:r>
    </w:p>
    <w:p w14:paraId="0A0E4BA8" w14:textId="77777777" w:rsidR="00670F77" w:rsidRPr="008D3555" w:rsidRDefault="00670F77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</w:pPr>
    </w:p>
    <w:p w14:paraId="61791072" w14:textId="2E3FBA08" w:rsidR="00670F77" w:rsidRPr="008D3555" w:rsidRDefault="00670F77" w:rsidP="008D3555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Services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5DD07F59" w14:textId="77777777" w:rsidR="00C550DD" w:rsidRPr="008D3555" w:rsidRDefault="00C550DD" w:rsidP="008D355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</w:p>
    <w:p w14:paraId="7C78C9E4" w14:textId="33FF86E3" w:rsidR="00670F77" w:rsidRPr="008D3555" w:rsidRDefault="00670F77" w:rsidP="008D3555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Reactive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services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40E61FEC" w14:textId="0ECE9C03" w:rsidR="00670F77" w:rsidRPr="008D3555" w:rsidRDefault="00670F77" w:rsidP="008D3555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Respond</w:t>
      </w:r>
      <w:r w:rsidR="008D5609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</w:t>
      </w:r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security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incidents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;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637062" w14:textId="77777777" w:rsidR="00670F77" w:rsidRPr="008D3555" w:rsidRDefault="00670F77" w:rsidP="008D3555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Responding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security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vulnerabilities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failures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;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DB3CAA" w14:textId="22B26D40" w:rsidR="00670F77" w:rsidRPr="008D3555" w:rsidRDefault="00670F77" w:rsidP="008D3555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Alerts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about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observed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incidents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vulnerabilities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.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15E3A7" w14:textId="77777777" w:rsidR="00C550DD" w:rsidRPr="008D3555" w:rsidRDefault="00C550DD" w:rsidP="008D3555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1B3102A" w14:textId="68B034D6" w:rsidR="00670F77" w:rsidRPr="008D3555" w:rsidRDefault="00670F77" w:rsidP="008D3555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Proactive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services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6D7FDCE4" w14:textId="77777777" w:rsidR="00670F77" w:rsidRPr="008D3555" w:rsidRDefault="00670F77" w:rsidP="008D3555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Used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technologies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monitoring;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4A1B86" w14:textId="77777777" w:rsidR="00670F77" w:rsidRPr="008D3555" w:rsidRDefault="00670F77" w:rsidP="008D3555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Conducting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a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security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audits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assesments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Office’s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systems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services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;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0ED7E4" w14:textId="77777777" w:rsidR="00670F77" w:rsidRPr="008D3555" w:rsidRDefault="00670F77" w:rsidP="008D3555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Configuring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mainting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security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tools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;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7D3B76" w14:textId="77777777" w:rsidR="00670F77" w:rsidRPr="008D3555" w:rsidRDefault="00670F77" w:rsidP="008D3555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System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intrusion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detection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;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5F24F7" w14:textId="77777777" w:rsidR="00670F77" w:rsidRPr="008D3555" w:rsidRDefault="00670F77" w:rsidP="008D3555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Publication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new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news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importance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for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security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;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19DE63" w14:textId="77777777" w:rsidR="00670F77" w:rsidRPr="008D3555" w:rsidRDefault="00670F77" w:rsidP="008D3555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Knowledge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dissemination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state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authorities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related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to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security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;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E7560D2" w14:textId="0CCB4860" w:rsidR="00670F77" w:rsidRPr="008D3555" w:rsidRDefault="00670F77" w:rsidP="008D3555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Conducting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a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security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audits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and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assessments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.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A44205" w14:textId="77777777" w:rsidR="00C550DD" w:rsidRPr="008D3555" w:rsidRDefault="00C550DD" w:rsidP="008D3555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8101E7F" w14:textId="6F6B23EC" w:rsidR="00670F77" w:rsidRPr="008D3555" w:rsidRDefault="00670F77" w:rsidP="008D3555">
      <w:pPr>
        <w:pStyle w:val="paragraph"/>
        <w:numPr>
          <w:ilvl w:val="1"/>
          <w:numId w:val="1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Safety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quality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management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field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services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</w:p>
    <w:p w14:paraId="4D6ECF8B" w14:textId="77777777" w:rsidR="00670F77" w:rsidRPr="008D3555" w:rsidRDefault="00670F77" w:rsidP="008D3555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Risk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analyses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;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1CE66E" w14:textId="77777777" w:rsidR="00670F77" w:rsidRPr="008D3555" w:rsidRDefault="00670F77" w:rsidP="008D3555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Ensuring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continuous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operations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where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incidents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occur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;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2C0E920" w14:textId="77777777" w:rsidR="00670F77" w:rsidRPr="008D3555" w:rsidRDefault="00670F77" w:rsidP="008D3555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Raising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level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security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awareness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;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BC17F6" w14:textId="77777777" w:rsidR="00670F77" w:rsidRPr="008D3555" w:rsidRDefault="00670F77" w:rsidP="008D3555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Employee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education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.</w:t>
      </w:r>
      <w:r w:rsidRPr="008D355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F02011" w14:textId="77777777" w:rsidR="00670F77" w:rsidRPr="008D3555" w:rsidRDefault="00670F77" w:rsidP="008D355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8D3555">
        <w:rPr>
          <w:rFonts w:asciiTheme="minorHAnsi" w:hAnsiTheme="minorHAnsi" w:cstheme="minorHAnsi"/>
        </w:rPr>
        <w:t> </w:t>
      </w:r>
    </w:p>
    <w:p w14:paraId="5E0B2C00" w14:textId="77777777" w:rsidR="00670F77" w:rsidRPr="008D3555" w:rsidRDefault="00670F77" w:rsidP="008D3555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Incident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report</w:t>
      </w:r>
      <w:proofErr w:type="spellEnd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form</w:t>
      </w:r>
      <w:proofErr w:type="spellEnd"/>
    </w:p>
    <w:p w14:paraId="6DA3F7B4" w14:textId="598B7C7B" w:rsidR="00670F77" w:rsidRPr="008D3555" w:rsidRDefault="00670F77" w:rsidP="008D35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Incident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report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form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is </w:t>
      </w:r>
      <w:proofErr w:type="spellStart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available</w:t>
      </w:r>
      <w:proofErr w:type="spellEnd"/>
      <w:r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at  </w:t>
      </w:r>
      <w:hyperlink r:id="rId11" w:history="1">
        <w:r w:rsidR="00F51EA1" w:rsidRPr="008D3555">
          <w:rPr>
            <w:rStyle w:val="Hyperlink"/>
            <w:rFonts w:asciiTheme="minorHAnsi" w:hAnsiTheme="minorHAnsi" w:cstheme="minorHAnsi"/>
          </w:rPr>
          <w:t>https://www.ite.gov.rs/tekst/en/27/cert.php</w:t>
        </w:r>
      </w:hyperlink>
    </w:p>
    <w:p w14:paraId="4662B052" w14:textId="77777777" w:rsidR="00670F77" w:rsidRPr="008D3555" w:rsidRDefault="00670F77" w:rsidP="008D355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8D3555">
        <w:rPr>
          <w:rFonts w:asciiTheme="minorHAnsi" w:hAnsiTheme="minorHAnsi" w:cstheme="minorHAnsi"/>
        </w:rPr>
        <w:t> </w:t>
      </w:r>
    </w:p>
    <w:p w14:paraId="53132469" w14:textId="77777777" w:rsidR="00670F77" w:rsidRPr="008D3555" w:rsidRDefault="00670F77" w:rsidP="008D3555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8D355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Latn-RS"/>
        </w:rPr>
        <w:t>Disclaimer</w:t>
      </w:r>
      <w:proofErr w:type="spellEnd"/>
    </w:p>
    <w:p w14:paraId="2068BC32" w14:textId="782724D5" w:rsidR="00670F77" w:rsidRPr="008D3555" w:rsidRDefault="008D3555" w:rsidP="008D355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Theme="minorHAnsi" w:hAnsiTheme="minorHAnsi" w:cstheme="minorHAnsi"/>
          <w:lang w:val="sr-Latn-RS"/>
        </w:rPr>
      </w:pPr>
      <w:r w:rsidRPr="008D3555">
        <w:rPr>
          <w:rFonts w:asciiTheme="minorHAnsi" w:hAnsiTheme="minorHAnsi" w:cstheme="minorHAnsi"/>
          <w:sz w:val="22"/>
          <w:szCs w:val="22"/>
        </w:rPr>
        <w:t>GOVCERT.RS</w:t>
      </w:r>
      <w:r w:rsidRPr="008D3555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takes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all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steps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to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ensure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correctness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of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information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it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proofErr w:type="gram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shares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, but</w:t>
      </w:r>
      <w:proofErr w:type="gram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assumes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no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responsibilities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for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any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damage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caused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by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</w:t>
      </w:r>
      <w:proofErr w:type="spellStart"/>
      <w:r w:rsidR="008D5609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>their</w:t>
      </w:r>
      <w:proofErr w:type="spellEnd"/>
      <w:r w:rsidR="00670F77" w:rsidRPr="008D3555">
        <w:rPr>
          <w:rStyle w:val="normaltextrun"/>
          <w:rFonts w:asciiTheme="minorHAnsi" w:hAnsiTheme="minorHAnsi" w:cstheme="minorHAnsi"/>
          <w:sz w:val="22"/>
          <w:szCs w:val="22"/>
          <w:lang w:val="sr-Latn-RS"/>
        </w:rPr>
        <w:t xml:space="preserve"> use. </w:t>
      </w:r>
    </w:p>
    <w:p w14:paraId="289D266E" w14:textId="77777777" w:rsidR="00753578" w:rsidRPr="008D3555" w:rsidRDefault="00753578" w:rsidP="008D3555">
      <w:pPr>
        <w:jc w:val="both"/>
        <w:rPr>
          <w:rFonts w:cstheme="minorHAnsi"/>
        </w:rPr>
      </w:pPr>
    </w:p>
    <w:sectPr w:rsidR="00753578" w:rsidRPr="008D3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35EBD"/>
    <w:multiLevelType w:val="multilevel"/>
    <w:tmpl w:val="656E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56FBF"/>
    <w:multiLevelType w:val="multilevel"/>
    <w:tmpl w:val="87A4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56595"/>
    <w:multiLevelType w:val="multilevel"/>
    <w:tmpl w:val="B83A0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A034C"/>
    <w:multiLevelType w:val="multilevel"/>
    <w:tmpl w:val="3AF8C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1F3763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1F376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1F3763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1F3763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1F3763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1F3763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1F3763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1F3763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color w:val="1F3763"/>
      </w:rPr>
    </w:lvl>
  </w:abstractNum>
  <w:abstractNum w:abstractNumId="4" w15:restartNumberingAfterBreak="0">
    <w:nsid w:val="36C44B4C"/>
    <w:multiLevelType w:val="multilevel"/>
    <w:tmpl w:val="B83C6E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70C3A"/>
    <w:multiLevelType w:val="multilevel"/>
    <w:tmpl w:val="653AE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F3763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1F376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1F3763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1F3763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1F3763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1F3763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1F3763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1F3763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color w:val="1F3763"/>
      </w:rPr>
    </w:lvl>
  </w:abstractNum>
  <w:abstractNum w:abstractNumId="6" w15:restartNumberingAfterBreak="0">
    <w:nsid w:val="587E29C7"/>
    <w:multiLevelType w:val="multilevel"/>
    <w:tmpl w:val="D6BECE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A6564"/>
    <w:multiLevelType w:val="multilevel"/>
    <w:tmpl w:val="ECC60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1F3763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1F376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1F3763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1F3763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1F3763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1F3763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1F3763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1F3763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color w:val="1F3763"/>
      </w:rPr>
    </w:lvl>
  </w:abstractNum>
  <w:abstractNum w:abstractNumId="8" w15:restartNumberingAfterBreak="0">
    <w:nsid w:val="658B4D0C"/>
    <w:multiLevelType w:val="multilevel"/>
    <w:tmpl w:val="EFA42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045A7"/>
    <w:multiLevelType w:val="multilevel"/>
    <w:tmpl w:val="96DC22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1F3763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1F3763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1F3763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1F3763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1F3763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1F3763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1F3763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1F3763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color w:val="1F3763"/>
      </w:rPr>
    </w:lvl>
  </w:abstractNum>
  <w:abstractNum w:abstractNumId="10" w15:restartNumberingAfterBreak="0">
    <w:nsid w:val="683457CE"/>
    <w:multiLevelType w:val="multilevel"/>
    <w:tmpl w:val="96A81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84ADC"/>
    <w:multiLevelType w:val="multilevel"/>
    <w:tmpl w:val="23DAB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942077"/>
    <w:multiLevelType w:val="multilevel"/>
    <w:tmpl w:val="7032A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72475626"/>
    <w:multiLevelType w:val="multilevel"/>
    <w:tmpl w:val="4D5AD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D2B68"/>
    <w:multiLevelType w:val="multilevel"/>
    <w:tmpl w:val="E548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346B45"/>
    <w:multiLevelType w:val="multilevel"/>
    <w:tmpl w:val="253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EE1506"/>
    <w:multiLevelType w:val="multilevel"/>
    <w:tmpl w:val="81C8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7A6B37"/>
    <w:multiLevelType w:val="multilevel"/>
    <w:tmpl w:val="EC9A7D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F3763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1F3763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1F3763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1F3763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1F3763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1F3763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1F3763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1F3763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1F3763"/>
      </w:rPr>
    </w:lvl>
  </w:abstractNum>
  <w:num w:numId="1" w16cid:durableId="1209278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237205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715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741735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494169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0215296">
    <w:abstractNumId w:val="14"/>
  </w:num>
  <w:num w:numId="7" w16cid:durableId="796029552">
    <w:abstractNumId w:val="1"/>
  </w:num>
  <w:num w:numId="8" w16cid:durableId="719863743">
    <w:abstractNumId w:val="0"/>
  </w:num>
  <w:num w:numId="9" w16cid:durableId="577325339">
    <w:abstractNumId w:val="16"/>
  </w:num>
  <w:num w:numId="10" w16cid:durableId="1191068465">
    <w:abstractNumId w:val="15"/>
  </w:num>
  <w:num w:numId="11" w16cid:durableId="183017026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299582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2149088">
    <w:abstractNumId w:val="5"/>
  </w:num>
  <w:num w:numId="14" w16cid:durableId="636103915">
    <w:abstractNumId w:val="7"/>
  </w:num>
  <w:num w:numId="15" w16cid:durableId="1813327858">
    <w:abstractNumId w:val="17"/>
  </w:num>
  <w:num w:numId="16" w16cid:durableId="1617062417">
    <w:abstractNumId w:val="3"/>
  </w:num>
  <w:num w:numId="17" w16cid:durableId="320503239">
    <w:abstractNumId w:val="9"/>
  </w:num>
  <w:num w:numId="18" w16cid:durableId="84844277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D9"/>
    <w:rsid w:val="0014709B"/>
    <w:rsid w:val="00164DB3"/>
    <w:rsid w:val="001C1CD1"/>
    <w:rsid w:val="0025104F"/>
    <w:rsid w:val="00280A7D"/>
    <w:rsid w:val="002A5676"/>
    <w:rsid w:val="004F7EFE"/>
    <w:rsid w:val="005569C3"/>
    <w:rsid w:val="00670F77"/>
    <w:rsid w:val="00753578"/>
    <w:rsid w:val="007C7690"/>
    <w:rsid w:val="0080649E"/>
    <w:rsid w:val="008543BC"/>
    <w:rsid w:val="008D3555"/>
    <w:rsid w:val="008D5609"/>
    <w:rsid w:val="00925327"/>
    <w:rsid w:val="009E33AE"/>
    <w:rsid w:val="00A617D9"/>
    <w:rsid w:val="00AF22D9"/>
    <w:rsid w:val="00C550DD"/>
    <w:rsid w:val="00C60623"/>
    <w:rsid w:val="00C86030"/>
    <w:rsid w:val="00CD1027"/>
    <w:rsid w:val="00D00E61"/>
    <w:rsid w:val="00D82EF8"/>
    <w:rsid w:val="00F51EA1"/>
    <w:rsid w:val="00F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422F"/>
  <w15:chartTrackingRefBased/>
  <w15:docId w15:val="{22AE278C-6258-410A-BFDE-B705B4CF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A617D9"/>
  </w:style>
  <w:style w:type="character" w:customStyle="1" w:styleId="eop">
    <w:name w:val="eop"/>
    <w:basedOn w:val="DefaultParagraphFont"/>
    <w:rsid w:val="00A617D9"/>
  </w:style>
  <w:style w:type="character" w:styleId="Hyperlink">
    <w:name w:val="Hyperlink"/>
    <w:basedOn w:val="DefaultParagraphFont"/>
    <w:uiPriority w:val="99"/>
    <w:unhideWhenUsed/>
    <w:rsid w:val="00670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e.gov.rs/tekst/sr/88/cer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ert@gov.r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te.gov.rs/tekst/sr/88/cert.php" TargetMode="External"/><Relationship Id="rId11" Type="http://schemas.openxmlformats.org/officeDocument/2006/relationships/hyperlink" Target="https://www.ite.gov.rs/tekst/en/27/cer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te.gov.rs/extfile/en/849/TLP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t@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8837-3FA4-4FC5-8109-B426C972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Pandžić</dc:creator>
  <cp:keywords/>
  <dc:description/>
  <cp:lastModifiedBy>Jasmina Stanković</cp:lastModifiedBy>
  <cp:revision>2</cp:revision>
  <dcterms:created xsi:type="dcterms:W3CDTF">2024-03-22T10:44:00Z</dcterms:created>
  <dcterms:modified xsi:type="dcterms:W3CDTF">2024-03-22T10:44:00Z</dcterms:modified>
</cp:coreProperties>
</file>